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 xml:space="preserve">АДМИНИСТРАЦИЯ 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193583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83835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247D">
        <w:rPr>
          <w:bCs/>
          <w:spacing w:val="-6"/>
          <w:sz w:val="28"/>
          <w:szCs w:val="28"/>
        </w:rPr>
        <w:t xml:space="preserve"> </w:t>
      </w:r>
      <w:r w:rsidR="00722C92">
        <w:rPr>
          <w:bCs/>
          <w:spacing w:val="-6"/>
          <w:sz w:val="28"/>
          <w:szCs w:val="28"/>
        </w:rPr>
        <w:t>07.06.2022г.</w:t>
      </w:r>
      <w:r w:rsidR="00A536B1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4D247D">
        <w:rPr>
          <w:bCs/>
          <w:spacing w:val="9"/>
          <w:sz w:val="28"/>
          <w:szCs w:val="28"/>
        </w:rPr>
        <w:t xml:space="preserve"> </w:t>
      </w:r>
      <w:r w:rsidR="00722C92">
        <w:rPr>
          <w:bCs/>
          <w:spacing w:val="9"/>
          <w:sz w:val="28"/>
          <w:szCs w:val="28"/>
        </w:rPr>
        <w:t>50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9B3AA5">
        <w:rPr>
          <w:sz w:val="28"/>
          <w:szCs w:val="28"/>
        </w:rPr>
        <w:t>; от 01.06.2021г. №54</w:t>
      </w:r>
      <w:r w:rsidR="002A73BC">
        <w:rPr>
          <w:sz w:val="28"/>
          <w:szCs w:val="28"/>
        </w:rPr>
        <w:t>, от 07.06.2021г. №57</w:t>
      </w:r>
      <w:r w:rsidR="00583835">
        <w:rPr>
          <w:sz w:val="28"/>
          <w:szCs w:val="28"/>
        </w:rPr>
        <w:t>; от 21.07.2021г. №71</w:t>
      </w:r>
      <w:r w:rsidR="00C45387">
        <w:rPr>
          <w:sz w:val="28"/>
          <w:szCs w:val="28"/>
        </w:rPr>
        <w:t>,от 13.08.2021г. №78</w:t>
      </w:r>
      <w:r w:rsidR="00ED3E76">
        <w:rPr>
          <w:sz w:val="28"/>
          <w:szCs w:val="28"/>
        </w:rPr>
        <w:t>;от 26.11.2021г. №112</w:t>
      </w:r>
      <w:r w:rsidR="00B402C8">
        <w:rPr>
          <w:sz w:val="28"/>
          <w:szCs w:val="28"/>
        </w:rPr>
        <w:t>; от 21.12.2021г. №121</w:t>
      </w:r>
      <w:r w:rsidR="00ED3E76">
        <w:rPr>
          <w:sz w:val="28"/>
          <w:szCs w:val="28"/>
        </w:rPr>
        <w:t xml:space="preserve"> 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30E30" w:rsidRDefault="00F30E30" w:rsidP="00193583">
      <w:pPr>
        <w:tabs>
          <w:tab w:val="left" w:pos="960"/>
        </w:tabs>
        <w:rPr>
          <w:sz w:val="28"/>
          <w:szCs w:val="28"/>
        </w:rPr>
      </w:pPr>
    </w:p>
    <w:p w:rsidR="00193583" w:rsidRDefault="00193583" w:rsidP="00193583">
      <w:pPr>
        <w:tabs>
          <w:tab w:val="left" w:pos="960"/>
        </w:tabs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tabs>
                <w:tab w:val="left" w:pos="960"/>
              </w:tabs>
              <w:jc w:val="right"/>
              <w:rPr>
                <w:bCs/>
              </w:rPr>
            </w:pPr>
            <w:r w:rsidRPr="00CE18D6">
              <w:t xml:space="preserve">Приложение </w:t>
            </w:r>
            <w:r w:rsidR="00193583">
              <w:t xml:space="preserve">№ </w:t>
            </w:r>
            <w:r w:rsidRPr="00CE18D6">
              <w:t xml:space="preserve">1 к постановлению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193583">
        <w:tc>
          <w:tcPr>
            <w:tcW w:w="3508" w:type="dxa"/>
          </w:tcPr>
          <w:p w:rsidR="00722C92" w:rsidRPr="00722C92" w:rsidRDefault="00722C92" w:rsidP="00722C92">
            <w:pPr>
              <w:jc w:val="right"/>
              <w:rPr>
                <w:bCs/>
              </w:rPr>
            </w:pPr>
            <w:r w:rsidRPr="00722C92">
              <w:rPr>
                <w:bCs/>
              </w:rPr>
              <w:t>от 07.06.2022г. № 50</w:t>
            </w:r>
          </w:p>
          <w:p w:rsidR="00B94710" w:rsidRPr="00CE18D6" w:rsidRDefault="00B94710" w:rsidP="00D65B2C">
            <w:pPr>
              <w:jc w:val="right"/>
              <w:rPr>
                <w:bCs/>
                <w:spacing w:val="-4"/>
              </w:rPr>
            </w:pP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jc w:val="right"/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28051F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</w:t>
            </w:r>
            <w:proofErr w:type="gramStart"/>
            <w:r w:rsidRPr="00A666F7">
              <w:rPr>
                <w:spacing w:val="-3"/>
              </w:rPr>
              <w:t>счет  бюджета</w:t>
            </w:r>
            <w:proofErr w:type="gramEnd"/>
            <w:r w:rsidRPr="00A666F7">
              <w:rPr>
                <w:spacing w:val="-3"/>
              </w:rPr>
              <w:t xml:space="preserve">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28051F">
              <w:rPr>
                <w:spacing w:val="-3"/>
              </w:rPr>
              <w:t>2034,7 тыс.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28051F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1034,7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19358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lastRenderedPageBreak/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</w:t>
      </w:r>
      <w:proofErr w:type="spellStart"/>
      <w:r>
        <w:rPr>
          <w:spacing w:val="6"/>
          <w:sz w:val="24"/>
          <w:szCs w:val="24"/>
        </w:rPr>
        <w:t>стимулирующе</w:t>
      </w:r>
      <w:proofErr w:type="spellEnd"/>
      <w:r w:rsidR="00687EC4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го</w:t>
      </w:r>
      <w:proofErr w:type="spellEnd"/>
      <w:r>
        <w:rPr>
          <w:spacing w:val="6"/>
          <w:sz w:val="24"/>
          <w:szCs w:val="24"/>
        </w:rPr>
        <w:t xml:space="preserve">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28051F">
        <w:rPr>
          <w:spacing w:val="-3"/>
        </w:rPr>
        <w:t>2034,7 тыс.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28051F">
        <w:rPr>
          <w:spacing w:val="-1"/>
          <w:sz w:val="24"/>
          <w:szCs w:val="24"/>
        </w:rPr>
        <w:t>1034,7 тыс.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водопроводном хозяйстве будет продолжено обновление основных фондов, их </w:t>
      </w:r>
      <w:r w:rsidRPr="0089787B">
        <w:rPr>
          <w:sz w:val="24"/>
          <w:szCs w:val="24"/>
        </w:rPr>
        <w:lastRenderedPageBreak/>
        <w:t>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722C92" w:rsidRDefault="00722C92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722C92" w:rsidRPr="00722C92" w:rsidRDefault="00722C92" w:rsidP="00722C92">
            <w:pPr>
              <w:rPr>
                <w:bCs/>
              </w:rPr>
            </w:pPr>
            <w:r w:rsidRPr="00722C92">
              <w:rPr>
                <w:bCs/>
              </w:rPr>
              <w:t>от 07.06.2022г. № 50</w:t>
            </w:r>
          </w:p>
          <w:p w:rsidR="000E665F" w:rsidRPr="00892C98" w:rsidRDefault="000E665F" w:rsidP="00571A4C">
            <w:pPr>
              <w:rPr>
                <w:b/>
                <w:bCs/>
                <w:spacing w:val="-4"/>
              </w:rPr>
            </w:pPr>
            <w:bookmarkStart w:id="0" w:name="_GoBack"/>
            <w:bookmarkEnd w:id="0"/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134"/>
        <w:gridCol w:w="992"/>
        <w:gridCol w:w="993"/>
        <w:gridCol w:w="1153"/>
      </w:tblGrid>
      <w:tr w:rsidR="001779D7" w:rsidRPr="00883ABF" w:rsidTr="004F59BC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4F59BC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4F59BC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r w:rsidRPr="008E0B2B">
              <w:rPr>
                <w:b/>
                <w:sz w:val="24"/>
                <w:szCs w:val="24"/>
              </w:rPr>
              <w:t>Подлесное</w:t>
            </w:r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674168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03FD3">
              <w:rPr>
                <w:b/>
                <w:sz w:val="24"/>
                <w:szCs w:val="24"/>
              </w:rPr>
              <w:t>,0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0B2B">
              <w:rPr>
                <w:b/>
                <w:sz w:val="24"/>
                <w:szCs w:val="24"/>
              </w:rPr>
              <w:t>Баскатовка</w:t>
            </w:r>
            <w:proofErr w:type="spellEnd"/>
            <w:r w:rsidRPr="008E0B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0B2B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DA2C25" w:rsidP="00C3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</w:t>
            </w:r>
            <w:r w:rsidR="00C37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C3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2C25">
              <w:rPr>
                <w:b/>
                <w:sz w:val="24"/>
                <w:szCs w:val="24"/>
              </w:rPr>
              <w:t>215</w:t>
            </w:r>
            <w:r>
              <w:rPr>
                <w:b/>
                <w:sz w:val="24"/>
                <w:szCs w:val="24"/>
              </w:rPr>
              <w:t>,</w:t>
            </w:r>
            <w:r w:rsidR="00C371A1">
              <w:rPr>
                <w:b/>
                <w:sz w:val="24"/>
                <w:szCs w:val="24"/>
              </w:rPr>
              <w:t>2</w:t>
            </w:r>
          </w:p>
        </w:tc>
      </w:tr>
      <w:tr w:rsidR="008E0B2B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117AD6" w:rsidP="007C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7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117AD6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A3219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B02F99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 w:rsidRPr="00633D14">
              <w:rPr>
                <w:sz w:val="24"/>
                <w:szCs w:val="24"/>
              </w:rPr>
              <w:t>Баскатовка</w:t>
            </w:r>
            <w:proofErr w:type="spellEnd"/>
            <w:r w:rsidRPr="00633D14">
              <w:rPr>
                <w:sz w:val="24"/>
                <w:szCs w:val="24"/>
              </w:rPr>
              <w:t xml:space="preserve">, </w:t>
            </w:r>
            <w:proofErr w:type="spellStart"/>
            <w:r w:rsidRPr="00633D14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F03FD3" w:rsidP="002A4DF3">
            <w:pPr>
              <w:jc w:val="center"/>
              <w:rPr>
                <w:sz w:val="24"/>
                <w:szCs w:val="24"/>
              </w:rPr>
            </w:pPr>
            <w:r w:rsidRPr="00E269CB">
              <w:rPr>
                <w:sz w:val="24"/>
                <w:szCs w:val="24"/>
              </w:rPr>
              <w:t>163,</w:t>
            </w:r>
            <w:r w:rsidR="002A4DF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BF7A98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</w:t>
            </w:r>
            <w:r w:rsidR="002A4DF3">
              <w:rPr>
                <w:sz w:val="24"/>
                <w:szCs w:val="24"/>
              </w:rPr>
              <w:t>6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Ремонт глубинных насосов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3349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проверка (экспертиза) сметной документации на монтаж водонапорной башни в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9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с.</w:t>
            </w:r>
            <w:r w:rsidR="00AA1830">
              <w:rPr>
                <w:sz w:val="24"/>
                <w:szCs w:val="24"/>
              </w:rPr>
              <w:t xml:space="preserve"> </w:t>
            </w:r>
            <w:r w:rsidR="003B4211">
              <w:rPr>
                <w:sz w:val="24"/>
                <w:szCs w:val="24"/>
              </w:rPr>
              <w:t>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C557BD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BF7A98">
              <w:rPr>
                <w:sz w:val="24"/>
                <w:szCs w:val="24"/>
              </w:rPr>
              <w:t>3</w:t>
            </w:r>
          </w:p>
        </w:tc>
      </w:tr>
      <w:tr w:rsidR="00C176A0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E2D49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0E3CB1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63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5963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596384" w:rsidP="002A4DF3">
            <w:pPr>
              <w:jc w:val="center"/>
              <w:rPr>
                <w:sz w:val="24"/>
                <w:szCs w:val="24"/>
              </w:rPr>
            </w:pPr>
            <w:r w:rsidRPr="00596384">
              <w:rPr>
                <w:sz w:val="24"/>
                <w:szCs w:val="24"/>
              </w:rPr>
              <w:t>165,6</w:t>
            </w:r>
          </w:p>
        </w:tc>
      </w:tr>
      <w:tr w:rsidR="00437D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</w:t>
            </w:r>
            <w:r w:rsidR="002A4DF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</w:t>
            </w:r>
            <w:r w:rsidR="002A4DF3">
              <w:rPr>
                <w:sz w:val="24"/>
                <w:szCs w:val="24"/>
              </w:rPr>
              <w:t>3</w:t>
            </w:r>
          </w:p>
        </w:tc>
      </w:tr>
      <w:tr w:rsidR="007F35FA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материалов для подготовительных работ по монтажу водонапорной башни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674168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2A4D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BF7A98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2A4DF3">
              <w:rPr>
                <w:sz w:val="24"/>
                <w:szCs w:val="24"/>
              </w:rPr>
              <w:t>8</w:t>
            </w:r>
          </w:p>
        </w:tc>
      </w:tr>
      <w:tr w:rsidR="00754CB0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эл. материалов для реконструкции электроснабжения водонапорных башен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E15A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2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BF7A98">
              <w:rPr>
                <w:sz w:val="24"/>
                <w:szCs w:val="24"/>
              </w:rPr>
              <w:t>2</w:t>
            </w:r>
          </w:p>
        </w:tc>
      </w:tr>
      <w:tr w:rsidR="00674168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674168" w:rsidRDefault="00674168" w:rsidP="007327DF">
            <w:pPr>
              <w:jc w:val="center"/>
              <w:rPr>
                <w:sz w:val="24"/>
                <w:szCs w:val="24"/>
              </w:rPr>
            </w:pPr>
            <w:r w:rsidRPr="00674168">
              <w:rPr>
                <w:sz w:val="24"/>
                <w:szCs w:val="24"/>
              </w:rPr>
              <w:t>1.2.11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674168" w:rsidRDefault="00674168" w:rsidP="00B02F99">
            <w:pPr>
              <w:rPr>
                <w:sz w:val="24"/>
                <w:szCs w:val="24"/>
              </w:rPr>
            </w:pPr>
            <w:r w:rsidRPr="00674168">
              <w:rPr>
                <w:sz w:val="24"/>
                <w:szCs w:val="24"/>
              </w:rPr>
              <w:t>Приобретение глубинных насосов Агрегат ЭЦВ 6-</w:t>
            </w:r>
            <w:r>
              <w:rPr>
                <w:sz w:val="24"/>
                <w:szCs w:val="24"/>
              </w:rPr>
              <w:t>16-110(7,5кВтГМС</w:t>
            </w:r>
            <w:r w:rsidR="000E3CB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674168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A36674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A36674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BF7A98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в </w:t>
            </w:r>
            <w:proofErr w:type="spellStart"/>
            <w:r w:rsidRPr="008E0B2B">
              <w:rPr>
                <w:b/>
                <w:sz w:val="24"/>
                <w:szCs w:val="24"/>
              </w:rPr>
              <w:t>с.Орловское</w:t>
            </w:r>
            <w:proofErr w:type="spell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0B2B">
              <w:rPr>
                <w:b/>
                <w:sz w:val="24"/>
                <w:szCs w:val="24"/>
              </w:rPr>
              <w:t>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557B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219,5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Ремонт глубинных насосов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 w:rsidRPr="00407DF2">
              <w:rPr>
                <w:sz w:val="24"/>
                <w:szCs w:val="24"/>
              </w:rPr>
              <w:t>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B02F99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sz w:val="24"/>
                <w:szCs w:val="24"/>
              </w:rPr>
              <w:t xml:space="preserve"> </w:t>
            </w:r>
            <w:proofErr w:type="spellStart"/>
            <w:r w:rsidRPr="00407DF2">
              <w:rPr>
                <w:sz w:val="24"/>
                <w:szCs w:val="24"/>
              </w:rPr>
              <w:t>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674168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BA603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C7A75" w:rsidRPr="00883ABF" w:rsidTr="004F59BC">
        <w:trPr>
          <w:trHeight w:val="32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5C243F" w:rsidP="00C37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  <w:r w:rsidR="002A4DF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371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545164" w:rsidP="00C371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  <w:r w:rsidR="00C371A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371A1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C6826"/>
    <w:rsid w:val="000E14DC"/>
    <w:rsid w:val="000E31EC"/>
    <w:rsid w:val="000E389E"/>
    <w:rsid w:val="000E3CB1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17AD6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6BD3"/>
    <w:rsid w:val="00187E87"/>
    <w:rsid w:val="00191240"/>
    <w:rsid w:val="00191546"/>
    <w:rsid w:val="00192E11"/>
    <w:rsid w:val="00193583"/>
    <w:rsid w:val="00194194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051F"/>
    <w:rsid w:val="002872E0"/>
    <w:rsid w:val="00287724"/>
    <w:rsid w:val="002924E4"/>
    <w:rsid w:val="002929BB"/>
    <w:rsid w:val="00293077"/>
    <w:rsid w:val="002935F2"/>
    <w:rsid w:val="002A27EC"/>
    <w:rsid w:val="002A4DF3"/>
    <w:rsid w:val="002A73B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46CF"/>
    <w:rsid w:val="003552B1"/>
    <w:rsid w:val="00355D56"/>
    <w:rsid w:val="00356E6B"/>
    <w:rsid w:val="00361015"/>
    <w:rsid w:val="00363CDA"/>
    <w:rsid w:val="003700E1"/>
    <w:rsid w:val="0037030C"/>
    <w:rsid w:val="00375D0A"/>
    <w:rsid w:val="00385FF3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5D80"/>
    <w:rsid w:val="004865A0"/>
    <w:rsid w:val="00495F1E"/>
    <w:rsid w:val="004A063E"/>
    <w:rsid w:val="004A3219"/>
    <w:rsid w:val="004A6806"/>
    <w:rsid w:val="004A7111"/>
    <w:rsid w:val="004B087A"/>
    <w:rsid w:val="004C1BD0"/>
    <w:rsid w:val="004D14C4"/>
    <w:rsid w:val="004D247D"/>
    <w:rsid w:val="004F0A8D"/>
    <w:rsid w:val="004F2C11"/>
    <w:rsid w:val="004F59BC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45164"/>
    <w:rsid w:val="00550292"/>
    <w:rsid w:val="00551FD1"/>
    <w:rsid w:val="00555597"/>
    <w:rsid w:val="00557034"/>
    <w:rsid w:val="00557C6B"/>
    <w:rsid w:val="00566F21"/>
    <w:rsid w:val="00571A4C"/>
    <w:rsid w:val="00575764"/>
    <w:rsid w:val="00583835"/>
    <w:rsid w:val="00595A81"/>
    <w:rsid w:val="00596384"/>
    <w:rsid w:val="005964C9"/>
    <w:rsid w:val="00596D18"/>
    <w:rsid w:val="005A146E"/>
    <w:rsid w:val="005A4295"/>
    <w:rsid w:val="005A7C73"/>
    <w:rsid w:val="005B174D"/>
    <w:rsid w:val="005C243F"/>
    <w:rsid w:val="005C5BEA"/>
    <w:rsid w:val="005D4C70"/>
    <w:rsid w:val="005D5876"/>
    <w:rsid w:val="005E0AB3"/>
    <w:rsid w:val="005E2BD5"/>
    <w:rsid w:val="005E690E"/>
    <w:rsid w:val="00601E57"/>
    <w:rsid w:val="006021C2"/>
    <w:rsid w:val="00602329"/>
    <w:rsid w:val="00604B67"/>
    <w:rsid w:val="006132ED"/>
    <w:rsid w:val="00613950"/>
    <w:rsid w:val="00625D8E"/>
    <w:rsid w:val="0063120F"/>
    <w:rsid w:val="00633D14"/>
    <w:rsid w:val="006364E7"/>
    <w:rsid w:val="006365B3"/>
    <w:rsid w:val="00642B19"/>
    <w:rsid w:val="0064326B"/>
    <w:rsid w:val="006469AE"/>
    <w:rsid w:val="00654F09"/>
    <w:rsid w:val="0066012F"/>
    <w:rsid w:val="00662812"/>
    <w:rsid w:val="006675D4"/>
    <w:rsid w:val="006738E6"/>
    <w:rsid w:val="00674168"/>
    <w:rsid w:val="00682AF0"/>
    <w:rsid w:val="00683595"/>
    <w:rsid w:val="00687EC4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2C92"/>
    <w:rsid w:val="00723A52"/>
    <w:rsid w:val="00731587"/>
    <w:rsid w:val="007327DF"/>
    <w:rsid w:val="00736CCF"/>
    <w:rsid w:val="0074266D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B6EEF"/>
    <w:rsid w:val="007C1BD1"/>
    <w:rsid w:val="007C37F5"/>
    <w:rsid w:val="007C3FE9"/>
    <w:rsid w:val="007C5FFE"/>
    <w:rsid w:val="007C7AB6"/>
    <w:rsid w:val="007D1EEC"/>
    <w:rsid w:val="007D3846"/>
    <w:rsid w:val="007E09B7"/>
    <w:rsid w:val="007E4D68"/>
    <w:rsid w:val="007E5D9F"/>
    <w:rsid w:val="007F35FA"/>
    <w:rsid w:val="007F6272"/>
    <w:rsid w:val="007F6CAB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65AE9"/>
    <w:rsid w:val="00865B28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448"/>
    <w:rsid w:val="00986086"/>
    <w:rsid w:val="00986EB4"/>
    <w:rsid w:val="00997684"/>
    <w:rsid w:val="009A79A4"/>
    <w:rsid w:val="009B3AA5"/>
    <w:rsid w:val="009B68E2"/>
    <w:rsid w:val="009C40FE"/>
    <w:rsid w:val="009C5EA0"/>
    <w:rsid w:val="009C7A75"/>
    <w:rsid w:val="009D106A"/>
    <w:rsid w:val="009D287D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176DC"/>
    <w:rsid w:val="00A216AF"/>
    <w:rsid w:val="00A22674"/>
    <w:rsid w:val="00A22974"/>
    <w:rsid w:val="00A335DE"/>
    <w:rsid w:val="00A339D9"/>
    <w:rsid w:val="00A358DE"/>
    <w:rsid w:val="00A36674"/>
    <w:rsid w:val="00A37B0D"/>
    <w:rsid w:val="00A4187E"/>
    <w:rsid w:val="00A4606C"/>
    <w:rsid w:val="00A53148"/>
    <w:rsid w:val="00A536B1"/>
    <w:rsid w:val="00A64BD0"/>
    <w:rsid w:val="00A666F7"/>
    <w:rsid w:val="00A67B88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02F99"/>
    <w:rsid w:val="00B13040"/>
    <w:rsid w:val="00B14692"/>
    <w:rsid w:val="00B1486A"/>
    <w:rsid w:val="00B20C7F"/>
    <w:rsid w:val="00B309BD"/>
    <w:rsid w:val="00B355D0"/>
    <w:rsid w:val="00B365EB"/>
    <w:rsid w:val="00B402C8"/>
    <w:rsid w:val="00B42797"/>
    <w:rsid w:val="00B46592"/>
    <w:rsid w:val="00B46EB3"/>
    <w:rsid w:val="00B576AA"/>
    <w:rsid w:val="00B60C53"/>
    <w:rsid w:val="00B65AE8"/>
    <w:rsid w:val="00B66C08"/>
    <w:rsid w:val="00B674D3"/>
    <w:rsid w:val="00B704E2"/>
    <w:rsid w:val="00B72680"/>
    <w:rsid w:val="00B7572E"/>
    <w:rsid w:val="00B849EE"/>
    <w:rsid w:val="00B8636F"/>
    <w:rsid w:val="00B90616"/>
    <w:rsid w:val="00B90E4A"/>
    <w:rsid w:val="00B94710"/>
    <w:rsid w:val="00BA02F1"/>
    <w:rsid w:val="00BA603D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A98"/>
    <w:rsid w:val="00BF7D0F"/>
    <w:rsid w:val="00C0694E"/>
    <w:rsid w:val="00C07D8B"/>
    <w:rsid w:val="00C148AA"/>
    <w:rsid w:val="00C176A0"/>
    <w:rsid w:val="00C371A1"/>
    <w:rsid w:val="00C37617"/>
    <w:rsid w:val="00C44729"/>
    <w:rsid w:val="00C45387"/>
    <w:rsid w:val="00C4680E"/>
    <w:rsid w:val="00C50EDF"/>
    <w:rsid w:val="00C523EC"/>
    <w:rsid w:val="00C55621"/>
    <w:rsid w:val="00C557BD"/>
    <w:rsid w:val="00C61669"/>
    <w:rsid w:val="00C67521"/>
    <w:rsid w:val="00C74B18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3D0E"/>
    <w:rsid w:val="00CD5EC9"/>
    <w:rsid w:val="00CE18D6"/>
    <w:rsid w:val="00CE4F4E"/>
    <w:rsid w:val="00CF5E14"/>
    <w:rsid w:val="00D02D98"/>
    <w:rsid w:val="00D045C4"/>
    <w:rsid w:val="00D051C6"/>
    <w:rsid w:val="00D06B5D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5B2C"/>
    <w:rsid w:val="00D66A9C"/>
    <w:rsid w:val="00D73C65"/>
    <w:rsid w:val="00D755AB"/>
    <w:rsid w:val="00D83A2B"/>
    <w:rsid w:val="00D91F36"/>
    <w:rsid w:val="00D923B3"/>
    <w:rsid w:val="00D9436E"/>
    <w:rsid w:val="00D95F2C"/>
    <w:rsid w:val="00DA2C25"/>
    <w:rsid w:val="00DA785B"/>
    <w:rsid w:val="00DB4C49"/>
    <w:rsid w:val="00DB5616"/>
    <w:rsid w:val="00DC42CD"/>
    <w:rsid w:val="00DC4C5B"/>
    <w:rsid w:val="00DC50D2"/>
    <w:rsid w:val="00DC640B"/>
    <w:rsid w:val="00DE3F3D"/>
    <w:rsid w:val="00DF00E4"/>
    <w:rsid w:val="00E023B1"/>
    <w:rsid w:val="00E13306"/>
    <w:rsid w:val="00E15AA9"/>
    <w:rsid w:val="00E22D41"/>
    <w:rsid w:val="00E269CB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7032"/>
    <w:rsid w:val="00E92E2B"/>
    <w:rsid w:val="00EA1074"/>
    <w:rsid w:val="00EA2E4D"/>
    <w:rsid w:val="00EB2FEE"/>
    <w:rsid w:val="00EB665A"/>
    <w:rsid w:val="00EC5D7F"/>
    <w:rsid w:val="00ED3E76"/>
    <w:rsid w:val="00EE081A"/>
    <w:rsid w:val="00EE113C"/>
    <w:rsid w:val="00EE1C64"/>
    <w:rsid w:val="00EF3BAA"/>
    <w:rsid w:val="00EF5953"/>
    <w:rsid w:val="00F0293D"/>
    <w:rsid w:val="00F03FD3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849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C887-5FA8-4DAA-89E5-0BE75719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144</cp:revision>
  <cp:lastPrinted>2021-06-07T04:50:00Z</cp:lastPrinted>
  <dcterms:created xsi:type="dcterms:W3CDTF">2020-02-14T12:41:00Z</dcterms:created>
  <dcterms:modified xsi:type="dcterms:W3CDTF">2022-06-09T05:14:00Z</dcterms:modified>
</cp:coreProperties>
</file>